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на разработку интернета-магазина на платформе WordPress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ЦЕЛЬ: </w:t>
      </w:r>
      <w:r w:rsidDel="00000000" w:rsidR="00000000" w:rsidRPr="00000000">
        <w:rPr>
          <w:rtl w:val="0"/>
        </w:rPr>
        <w:t xml:space="preserve">разработать интернет-магазин на платформе WordPress с возможностью автоматизированной загрузки номенклатуры товаров через csv-файл и возможностью безопасной оплаты товаров нашими клиентами.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ОПИСАНИЕ: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Наша компания занимается поставками электротехнического оборудования. В качестве одного из каналов продаж планируем использовать интернет-магазин.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Ключевые моменты, которым должен отвечать интернет-магазин: актуальная информация о цене и остатках (осуществляется с помощью csv-файла в котором храниться вся информация - предоставляется мной, разрабатывать в рамках данного ТЗ не требуется), качественное наполнение каталога продукции, система оплаты и доставки, личный кабинет.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Одним из важнейших факторов является скорость работы.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качестве тарифного плана выбирается eCommerce.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Общая стилистика интернет-магазина: новая светлая тема windows 11. 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Пример поля “поиск”: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13716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Пример контекстного меню: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819525" cy="24765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257425" cy="1143000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Пример всплывающих окон:</w:t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4210050" cy="18288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Пример “плиток”:</w:t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714750" cy="762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Ниже, в задаче, описывается примерное видение того, что должно быть сделано.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ГЛАВНАЯ СТРАНИЦА.</w:t>
      </w:r>
    </w:p>
    <w:p w:rsidR="00000000" w:rsidDel="00000000" w:rsidP="00000000" w:rsidRDefault="00000000" w:rsidRPr="00000000" w14:paraId="0000002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Что должно быть: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верхней части должна быть информация о нашей компании, наши контакты.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верхней части, по центру, должно быть поле поиска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верхней части, необходимо расположить личный кабинет пользователя, корзину, документы (информация о ранее выставленных счетах).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Плитки каталога с разными типами оборудования</w:t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39878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 самом низу можно расположить информацию о компании, контакты.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ГЛАВНАЯ СТРАНИЦА.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Что должно быть (после того, как ввели в поиске запрос или после того, как кликнули по одной из плиток):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Ниже поля поиска располагается основной список товаров, товары располагаются в строчном формате (т.е. это не плиточное расположение)</w:t>
      </w:r>
    </w:p>
    <w:p w:rsidR="00000000" w:rsidDel="00000000" w:rsidP="00000000" w:rsidRDefault="00000000" w:rsidRPr="00000000" w14:paraId="0000003A">
      <w:pPr>
        <w:ind w:left="7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7747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Каждая строка товара имеет следующие столбцы: артикул, фотография, наименование, производитель, единица измерения, доступно, цена, поле для указания количества товаров для отгрузки в корзину, кнопка добавления товара в корзину.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Количество товаров на странице - 40 единиц, можно листать страницы с товаром, можно задавать значение количество отображаемого товара на странице.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самом низу можно расположить информацию о компании, контакты.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КАРТОЧКА ТОВАРА.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Что должно быть: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Фотографии товара (одна заглавная, остальные дополнительные) его наименование, подробные технические характеристики, описание, ссылки на скачивание документации, цена, кнопка добавить в корзину.</w:t>
      </w:r>
    </w:p>
    <w:p w:rsidR="00000000" w:rsidDel="00000000" w:rsidP="00000000" w:rsidRDefault="00000000" w:rsidRPr="00000000" w14:paraId="0000004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 w14:paraId="00000046">
      <w:pPr>
        <w:ind w:left="7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31140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 некоторых товаров будет несколько складов хранения: склад 1, склад 2, склад 3. На разных складах разное количество товаров, сделать возможность выбора между тремя складами (не контекстное меню, а выбор кликом нужного склада)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Ниже карточки товара должна быть лента “сопутствующие товары”.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КОРЗИНА.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Что должно быть: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Информация о всех выбранных товарах, их наименовании, количестве и ценах с возможностью добавления нужного количества или удаления позиции из счета.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Информация об общей цене товара, сумме НДС, и общей цены с ндс 20%.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Кнопка “сохранить” для сохранения текущей корзины, с возможностью переименовать сохраненную корзину, чтобы в будущем вернуться к ней.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Кнопки оплатить.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Ниже должна быть лента “сопутствующие товары” которые можно было бы сразу добавить в корзину.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Должна быть возможность скачать счет в одном из форматов (pdf word excel)</w:t>
      </w:r>
    </w:p>
    <w:p w:rsidR="00000000" w:rsidDel="00000000" w:rsidP="00000000" w:rsidRDefault="00000000" w:rsidRPr="00000000" w14:paraId="0000005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 w14:paraId="00000053">
      <w:pPr>
        <w:ind w:left="7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115570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ДОКУМЕНТЫ.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Что должно быть: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Список всех ранее оформленных счетов.</w:t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ЛИЧНЫЙ КАБИНЕТ.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Что должно быть: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Вход, регистрация, восстановление пароля.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Регистрация как юр лица и индивидуального предпринимателя, так и физического лица с возможностью указания всех реквизитов и данных.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Приобретать товары можно без регистрации, регистрация в большинстве случаев нужна для тех, кто будет работать постоянно.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ОБЩАЯ ИНФОРМАЦИЯ.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Что должно быть: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Реквизиты компании, в текстовом виде и с кнопкой “отправить реквизиты на почтовый ящик” (почтовый ящик вводиться после нажатия этой кнопки).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Описание команды - ФИО, телефон, добавочный номер, упрощенный рисунок сотрудника по фотографии (т.е. схематично нарисованный портрет человека в упрощенном виде, что-то похожее на эмоджи)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Карта расположения офиса.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ПЛАГИНЫ.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Что должно быть: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Доставка СДЭК, EMS, Деловые линии и прочие компании, которые есть на рынке России)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Прочие плагины, по мере необходимости.</w:t>
      </w:r>
    </w:p>
    <w:p w:rsidR="00000000" w:rsidDel="00000000" w:rsidP="00000000" w:rsidRDefault="00000000" w:rsidRPr="00000000" w14:paraId="0000006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АЛГОРИТМ ДЕЙСТВИЙ.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Выбор исполнителя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Согласование ТЗ, сроков исполнения и цены, выделение этапов разработки.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Заключение договора.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Предоплата по каждому этапу.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Сроки выполнения не важны, важен результат.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Дополнительные работы, не включенные в ТЗ оговариваются и оплачиваются отдельно.</w:t>
      </w:r>
    </w:p>
    <w:p w:rsidR="00000000" w:rsidDel="00000000" w:rsidP="00000000" w:rsidRDefault="00000000" w:rsidRPr="00000000" w14:paraId="0000007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