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79" w:rsidRDefault="0088175F">
      <w:r>
        <w:t xml:space="preserve">Введение </w:t>
      </w:r>
      <w:proofErr w:type="spellStart"/>
      <w:r>
        <w:t>Mineberg</w:t>
      </w:r>
      <w:proofErr w:type="spellEnd"/>
      <w:r>
        <w:t xml:space="preserve"> создает новый формат финансовых инструментов, которые позволят пользователям легко, анонимно и безопасно финансировать производство оборудования и строительство вычислительных центров для </w:t>
      </w:r>
      <w:proofErr w:type="spellStart"/>
      <w:r>
        <w:t>майнинга</w:t>
      </w:r>
      <w:proofErr w:type="spellEnd"/>
      <w:r>
        <w:t xml:space="preserve"> </w:t>
      </w:r>
      <w:proofErr w:type="spellStart"/>
      <w:r>
        <w:t>криптовалют</w:t>
      </w:r>
      <w:proofErr w:type="spellEnd"/>
      <w:r>
        <w:t xml:space="preserve"> по всему миру, без затрат на посредников, организацию сделок, исключая технические и прочие барьеры. </w:t>
      </w:r>
      <w:proofErr w:type="spellStart"/>
      <w:r>
        <w:t>Mineberg</w:t>
      </w:r>
      <w:proofErr w:type="spellEnd"/>
      <w:r>
        <w:t xml:space="preserve"> DAO поможет пользователям получить максимальный доход от реализации оборудования и услуг. Доход будет равняться прибыли, которую получают крупные инвесторы за счёт эффекта масштабирования и возможности получения выгодного заёмного финансирования. Заложенная в проект логика инвестиционного фонда предполагает, что для финансирования будут создаваться прозрачные условия и современные технологические решения с </w:t>
      </w:r>
      <w:proofErr w:type="spellStart"/>
      <w:r>
        <w:t>макимальным</w:t>
      </w:r>
      <w:proofErr w:type="spellEnd"/>
      <w:r>
        <w:t xml:space="preserve"> потенциалом. Для этого команда компании </w:t>
      </w:r>
      <w:proofErr w:type="spellStart"/>
      <w:r>
        <w:t>Bitware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будет проводить полное техническое, а также сервисное сопровождение, следуя общепризнанным мировым методикам и стандартам. В проекте будет применяться профессиональное программное обеспечение, исключающее технические и прочие барьеры. </w:t>
      </w:r>
      <w:proofErr w:type="spellStart"/>
      <w:r>
        <w:t>Mineberg</w:t>
      </w:r>
      <w:proofErr w:type="spellEnd"/>
      <w:r>
        <w:t xml:space="preserve"> DAO позволит пользователям наблюдать и контролировать процессы реализации проектов строительства ВЦ и осуществлять удаленный мониторинг оборудования. Для этого будет разработан веб-интерфейс (</w:t>
      </w:r>
      <w:proofErr w:type="spellStart"/>
      <w:r>
        <w:t>Mineberg</w:t>
      </w:r>
      <w:proofErr w:type="spellEnd"/>
      <w:r>
        <w:t xml:space="preserve"> DAO), предоставляющий доступ ко всей текущей информации. Пользователи получат возможность общаться в едином информационном пространстве, голосовать за те или иные инициативы, влиять на общее направление развития DAO. По мере развития проекта, суммарная выручка от продажи оборудования и мощность ВЦ под управлением </w:t>
      </w:r>
      <w:proofErr w:type="spellStart"/>
      <w:r>
        <w:t>Mineberg</w:t>
      </w:r>
      <w:proofErr w:type="spellEnd"/>
      <w:r>
        <w:t xml:space="preserve"> DAO будет постоянно расти. Предполагается, что это будет способствовать: 2 увеличению объемов выплачиваемых пользователям дивидендов. росту стоимости распределяемых </w:t>
      </w:r>
      <w:proofErr w:type="spellStart"/>
      <w:r>
        <w:t>токенов</w:t>
      </w:r>
      <w:proofErr w:type="spellEnd"/>
      <w:r>
        <w:t xml:space="preserve">, и Кроме того, мы планируем внедрять и тестировать различные технические решения для минимизации затрат при производстве оборудования и эксплуатации ВЦ, вести разработку перспективных технологических решений, экспериментировать с системами промежуточного накопления электроэнергии для стабилизации выходной мощности. </w:t>
      </w:r>
      <w:proofErr w:type="spellStart"/>
      <w:r>
        <w:t>Mineberg</w:t>
      </w:r>
      <w:proofErr w:type="spellEnd"/>
      <w:r>
        <w:t xml:space="preserve"> DAO поможет распространению технологий и решений, родившихся в ходе проводимых исследований на другие объекты, реализованные вне DAO. Проект будет привлекать средства путем проведения первичного размещения монет (ITO -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Coin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) в два этапа. Для каждого этапа будет создан отдельный вид </w:t>
      </w:r>
      <w:proofErr w:type="spellStart"/>
      <w:r>
        <w:t>криптовалютных</w:t>
      </w:r>
      <w:proofErr w:type="spellEnd"/>
      <w:r>
        <w:t xml:space="preserve"> </w:t>
      </w:r>
      <w:proofErr w:type="spellStart"/>
      <w:r>
        <w:t>токенов</w:t>
      </w:r>
      <w:proofErr w:type="spellEnd"/>
      <w:r>
        <w:t xml:space="preserve">: </w:t>
      </w:r>
      <w:proofErr w:type="spellStart"/>
      <w:r>
        <w:t>Токен</w:t>
      </w:r>
      <w:proofErr w:type="spellEnd"/>
      <w:r>
        <w:t xml:space="preserve">-Акция, предоставляющий право получения дивидендов от прибыли проекта </w:t>
      </w:r>
      <w:proofErr w:type="spellStart"/>
      <w:r>
        <w:t>Mineberg</w:t>
      </w:r>
      <w:proofErr w:type="spellEnd"/>
      <w:r>
        <w:t xml:space="preserve">, а также корпоративному </w:t>
      </w:r>
      <w:proofErr w:type="spellStart"/>
      <w:r>
        <w:t>голосованиюю</w:t>
      </w:r>
      <w:proofErr w:type="spellEnd"/>
      <w:r>
        <w:t xml:space="preserve">., и дистрибутивный </w:t>
      </w:r>
      <w:proofErr w:type="spellStart"/>
      <w:r>
        <w:t>токен</w:t>
      </w:r>
      <w:proofErr w:type="spellEnd"/>
      <w:r>
        <w:t xml:space="preserve">, обеспеченный производимым оборудованием и услугами </w:t>
      </w:r>
      <w:proofErr w:type="spellStart"/>
      <w:r>
        <w:t>Mineberg</w:t>
      </w:r>
      <w:proofErr w:type="spellEnd"/>
      <w:r>
        <w:t xml:space="preserve">. Метод ITO является современной альтернативой IPO и реализуется через продажу криптографических </w:t>
      </w:r>
      <w:proofErr w:type="spellStart"/>
      <w:r>
        <w:t>токенов</w:t>
      </w:r>
      <w:proofErr w:type="spellEnd"/>
      <w:r>
        <w:t xml:space="preserve">, которые будут выпущены на собственном </w:t>
      </w:r>
      <w:proofErr w:type="spellStart"/>
      <w:r>
        <w:t>блокчейне</w:t>
      </w:r>
      <w:proofErr w:type="spellEnd"/>
      <w:r>
        <w:t>. Первый этап ITO - Приватные Продажи (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). К Приватным Продажам будут допущены только профессиональные инвесторы, с минимальным порогом участия от 100 000 дол. США. После окончания Первого этапа все нераспределенные </w:t>
      </w:r>
      <w:proofErr w:type="spellStart"/>
      <w:r>
        <w:t>токены</w:t>
      </w:r>
      <w:proofErr w:type="spellEnd"/>
      <w:r>
        <w:t xml:space="preserve"> будут уничтожены. Выпуск новых </w:t>
      </w:r>
      <w:proofErr w:type="spellStart"/>
      <w:r>
        <w:t>токенов</w:t>
      </w:r>
      <w:proofErr w:type="spellEnd"/>
      <w:r>
        <w:t xml:space="preserve"> исключен.</w:t>
      </w:r>
      <w:bookmarkStart w:id="0" w:name="_GoBack"/>
      <w:bookmarkEnd w:id="0"/>
    </w:p>
    <w:sectPr w:rsidR="004A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5F"/>
    <w:rsid w:val="004A1C79"/>
    <w:rsid w:val="008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9288-8C40-4E41-9811-5B23D95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2018-07-12T05:53:00Z</dcterms:created>
  <dcterms:modified xsi:type="dcterms:W3CDTF">2018-07-12T05:54:00Z</dcterms:modified>
</cp:coreProperties>
</file>