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 курсовой. Игровое приложение.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Вариант – Паззл.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Разработанное приложение отвечает следующим требованиям: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Игра состоит из нескольких уровней, отличающихся графическим оформлением и картой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Присутствует некоторая цель игры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Игровое поле разделено на ячейки, которые могут содержать: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пол, по которому игрок может передвигаться;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неподвижный блок или его часть - стена;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подвижный блок или его часть - которые игрок может передвигать;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отверстие, через которое игрок может пройти, только если сбросит туда подвижный блок;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выход.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Задача игрока достичь ячейки выхода, передвигая блоки по игровому полю за минимальное время - игра отслеживает время и на основе их значений устанавливает игроку оценку (очки, ранг и т.д.).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Пример - https://www.youtube.com/watch?v=943QWJtMYNY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Присутствует развитие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каждый следующий уровень более сложный.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игре есть интерфейс, в котором в частности отображается текущее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затраченное время, номер уровня, наилучшие результаты игрока на этом уровне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Присутствуют звуковые эффекты и визуальные эффекты в ответ на действия игрока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передвижение блоков;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сбрасывание блока в отверстие;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успешное завершение уровня;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Блоки с ограниченным движением - например, вращающиеся фрагменты стен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(*) Различные визуальные и звуковые эффекты для успешного завершение уровня с разными рангами.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Пункты со знаком (*)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идеи 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необязательны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 компонентов приложения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