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24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сведения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20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каждый заказ через СЭЗ начисляется кэшбэк в виде alfabonusа:</w:t>
        <w:br w:type="textWrapping"/>
        <w:t xml:space="preserve">За каждые 100 рублей в заказе начисляется 1 alfabonus</w:t>
        <w:br w:type="textWrapping"/>
        <w:t xml:space="preserve">Если alfabonus тратится на приз(товар), то 1 alfabonus = 1 руб.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в личном кабинете видит: </w:t>
        <w:br w:type="textWrapping"/>
        <w:t xml:space="preserve">• Начисление alfabonusы ( информация с каждым заказом постоянно обновляется)</w:t>
        <w:br w:type="textWrapping"/>
        <w:t xml:space="preserve">• На что можно потратить  alfabonusы:</w:t>
        <w:br w:type="textWrapping"/>
        <w:t xml:space="preserve">-  Подарочные карты магазинов: М.Видео, Спортмастер, Летуаль, Броницкий ювелирный завод</w:t>
        <w:br w:type="textWrapping"/>
        <w:t xml:space="preserve"> - Товар (но не более 50% от суммы заказа)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Акции и распродажи за которые начисляются дополнительные alfabonusы.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первый заказ 200 alfabonusов в подарок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Суммы начисляются клиенту с первых отгрузок, но бонусы он может использовать только после реализации более 100 000руб. Если в течении года клиент не перевалил за сумму 100 000 руб., то его бонусы сгорают.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Подарочные карты или товар можно получить непозднее чем через месяц, после уведомления своего менеджера.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Должна быть возможность включать и отключать пользователей от этой системы. При отключении пользователь не может использовать альфабонусы, они не начисляются и не списываются, при этом имеющиеся альфабонсы замораживаются. 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20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Посетитель сайта видит начисление своих alfabonusов. Согласно правила: 1 alfabonus начисляется за каждые 100 рублей заказа.</w:t>
        <w:br w:type="textWrapping"/>
        <w:t xml:space="preserve">• Обновление информация с каждым заказом </w:t>
        <w:br w:type="textWrapping"/>
        <w:t xml:space="preserve">• Видеть призы:</w:t>
        <w:br w:type="textWrapping"/>
        <w:t xml:space="preserve"> Подарочные карты </w:t>
        <w:br w:type="textWrapping"/>
        <w:t xml:space="preserve"> Корзина под товар</w:t>
        <w:br w:type="textWrapping"/>
        <w:t xml:space="preserve">• За первый заказ получает 200 alfabonusов в подарок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Должна быть возможность:</w:t>
        <w:br w:type="textWrapping"/>
        <w:t xml:space="preserve"> - выставлять на конкретную позицию или товарную группу иное правило. </w:t>
        <w:br w:type="textWrapping"/>
        <w:t xml:space="preserve"> - при необходимости, ограничить доступ клиента к этому разделу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24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Установка количества бонусов за товар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начисляемых бонусов за каждый 100 рублей, потраченные на определённый товар, может различаться. Установка происходит в КИС и передаётся на сайт посредством обмена сайта и 1С информацией о товарах через стандартный обмен.</w:t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24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начисления и списания</w: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20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Начисление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Начисление бонусов происходит после перевода заказа в статус Завершён. Начисление происходит по следующему алгоритму: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Выбирается сумма позиции заказа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Выбирается количество бонусов за каждые 100 рублей из справочника по данной позиции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заказ был частично оплачен бонусами, то из этой суммы вычитается пропорциональная часть оплаты бонусами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бонусов на позицию умножается на результат целочисленного деления на 100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Данный алгоритм применяется на все позиции заказа и сумма записывается в таблицу, хранящую историю начисления и списания бонусов.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случае, если клиент отказался от заказа, который был оформлен с использованием оплаты бонусами, заказ должен приходить из КИС в статусе Отменён. В соответсвии с этим статусом списание бонусов с клиента должно быть отменено.</w:t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20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Списание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Списание может осуществляться в двух случаях: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частичная оплата заказа (не более 50%)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покупка подарочного сертификата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оплаты заказа бонусами клиент при оформлении заказа должен выбрать, что заказ частично оплачивается бонусами и установить количество бонусов на оплату. Количество бонусов не может быть больше 50% суммы заказа, а также текущего бонусного баланса пользователя. Информация об оплате заказа бонусами передаётся в КИС посредством стандартного обмена через соответствующее поле заказа. В нём указывается количество бонусов, которым частично оплачивается заказ.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происходит запись в таблицу истории списания/начисления.</w:t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24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Интеграция с КИС</w:t>
        <w:br w:type="textWrapping"/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20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Изменения в обмене заказами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стандартном обмене заказами к заказу добавляется новое свойство “Количество бонусов на оплату”.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обмене заказами посредством XML состояние заказов должно быть расширено следующим статусом: Отменён. Т.е. возможные состояния заказа теперь будут: Новый, Отменён, Выполнен.</w:t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20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Добавление нового обмена по сверке бонусных счетов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проверочного инструмента будет добавлен новый обмен, который выгружает с сайта xml файл, в котором будут указаны аккаунты, а также история начисления/списания бонусов.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20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Изменения в обмене контрагентами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реализации возможности переключения доступности пользователям сайта функционала бонусных баллов в обмен контрагентами необходимо добавить новую группу пользователей и передавать из КИС признак наличия аккаунта в этой группе. Для таких аккаунтов будет включен функционал бонусных баллов.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240" w:line="240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Прототипы интерфейсов пользователей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Посетитель сайта должен иметь возможность просмотреть историю начисления и списания бонусов.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3080385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80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сертификатов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308038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80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Оформление заказа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296164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1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(%2)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